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uto" w:line="240" w:before="0" w:after="480"/>
        <w:jc w:val="center"/>
        <w:rPr>
          <w:rFonts w:ascii="Times New Roman" w:hAnsi="Times New Roman" w:eastAsia="Times New Roman" w:cs="Times New Roman"/>
          <w:b/>
          <w:b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Cs w:val="24"/>
          <w:lang w:eastAsia="pl-PL" w:bidi="pl-PL"/>
          <w14:ligatures w14:val="none"/>
        </w:rPr>
        <w:t>Regulamin Szkolnego Budżetu Obywatelskiego na rok 2026</w:t>
      </w:r>
    </w:p>
    <w:p>
      <w:pPr>
        <w:pStyle w:val="Normal"/>
        <w:keepNext w:val="true"/>
        <w:spacing w:lineRule="auto" w:line="240" w:before="0" w:after="480"/>
        <w:jc w:val="center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Cs w:val="24"/>
          <w:lang w:eastAsia="pl-PL" w:bidi="pl-PL"/>
          <w14:ligatures w14:val="none"/>
        </w:rPr>
        <w:t>Szkoła Podstawowa nr 3 w Żarach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1. Wprowadzenie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1. Szkolny Budżet Obywatelski na 2026 rok, zwany dalej SBO 2026, jest przedsięwzięciem mającym na celu zaangażowanie uczniów w proces zarządzania szkołą, edukację oraz pobudzenie ich aktywności obywatelskiej. SBO 2026 ma charakter partycypacyjny, daje uczniom możliwość składania propozycji zadań, które mogą być sfinansowane z budżetu szkoły, a także możliwość wyrażenia opinii uczniów na temat zgłoszonych projektów.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2. Niniejszy Regulamin określa zasady i tryb przeprowadzenia SBO 2026.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3. Budżet SBO 2026 to 7000 zł.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2. Zasady ogólne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1. Szkolny Budżet Obywatelski 2026 zwany dalej SBO 2026 jest organizowany w roku szkolnym 2025/2026 w Szkole Podstawowej nr 3 w Żarach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2. SBO zarządza Szkolny Zespół Koordynujący zwany dalej SZK składający się z: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Dyrekcji – p. Ewa Lorenc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przedstawiciela grona pedagogicznego – p. Natalia Monastyrska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rodzica -  p. Patrycja Tokarz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przedstawicieli Samorządu Uczniowskiego i Młodzieżowej Rady Miasta - Veronika Osyurak, Stanisław Szakoła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oraz koordynatora SBO, powołanego przez Dyrektora Szkoły – p. Aneta Szakoła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3. Nad pracą SZK czuwa koordynator SBO, który również dba o prawidłowy przebieg SBO 2026 oraz wspiera pracę SZK.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4. SBO przebiega zgodnie z harmonogramem ustalanym oddzielnie dla każdej edycji SBO, który znajduje się w załączniku nr 1 niniejszego regulaminu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3. Pisanie i składanie projektów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1. Uczniowie i uczennice Szkoły mogą składać następujące typy projektów: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1) zakupy (np. wyposażenie szkolnej przestrzeni, która służy uczniom),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2) inwestycje (np. remonty wspólnej przestrzeni, organizacja przestrzeni zielonej, itp.),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3) wydarzenia (np. organizacja imprezy, dodatkowe zajęcia).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2. Projekty muszą być zgodne z prawem i dotyczyć zadań w ramach zadań Szkoły.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3. Projekty muszą być realizowane na terenie szkoły.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4. Projekty muszą obejmować całość kosztów związanych z ich realizacją.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5. Projekty muszą być możliwe do zrealizowania w terminie do 31 sierpnia 2026 roku.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6. Efekty projektów muszą być ogólnodostępne, powinna móc z nich korzystać cała społeczność uczniowska.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7. W ramach SBO minimalna kwota na pojedynczy projekt to 500 zł, a maksymalna kwota na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pojedynczy projekt to 7000 zł.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8. Projekty składać mogą uczniowie i uczennice Szkoły indywidualnie lub grupowo (np. klasa).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9. Członkowie SZK nie mogą składać projektów.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10. Jedna osoba/grupa może zgłosić jeden projekt.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11. Do projektu trzeba dołączyć listę poparcia, która znajduje się w załączniku nr 3 Regulaminu,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podpisaną przez co najmniej 10 uczniów i uczennic (w zależności od wielkości szkoły).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12. Na liście poparcia nie mogą podpisać się osoby składające dany projekt oraz nauczyciele.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13. Jedna osoba może poprzeć jeden projekt.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14. Projekty należy składać w wersji papierowej lub elektronicznej na wzorze, który znajduje się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 xml:space="preserve">w załączniku nr 2 Regulaminu, dostępnym na stronie Szkoły </w:t>
      </w:r>
      <w:hyperlink r:id="rId3">
        <w:r>
          <w:rPr>
            <w:rStyle w:val="Czeinternetowe"/>
            <w:rFonts w:eastAsia="Times New Roman" w:cs="Times New Roman" w:ascii="Times New Roman" w:hAnsi="Times New Roman"/>
            <w:color w:val="000000"/>
            <w:kern w:val="0"/>
            <w:szCs w:val="24"/>
            <w:lang w:eastAsia="pl-PL" w:bidi="pl-PL"/>
            <w14:ligatures w14:val="none"/>
          </w:rPr>
          <w:t>https://zsp.zary.edu.pl/</w:t>
        </w:r>
      </w:hyperlink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</w:r>
    </w:p>
    <w:p>
      <w:pPr>
        <w:pStyle w:val="Normal"/>
        <w:tabs>
          <w:tab w:val="clear" w:pos="708"/>
          <w:tab w:val="left" w:pos="6240" w:leader="none"/>
        </w:tabs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4. Weryfikacja projektów</w:t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1. Projekty weryfikują członkowie SZK. Projekty zweryfikowane przez SZK zostaną przekazane do zatwierdzenia koordynatorce SBO 2026.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2. Wyniki weryfikacji, w tym przede wszystkim listę projektów dopuszczonych do etapu wyboru, zatwierdza SZK i koordynatorka SBO w ciągu 7 dni od dnia poinformowania przez SZK. Koordynator SBO publikuje listę projektów dopuszczonych do etapu wyboru.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3. Projekty są sprawdzane pod kątem poprawności i zgodności z regulaminem, a także trafności oszacowania kosztów ujętych w projekcie.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4. Jeśli projekt zawiera niejasności, błędy lub braki uniemożliwiające jego realizację, koordynatorka SBO przekazuje go do poprawy, dając wskazówkę, co należy zmienić.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5. Czas na poprawę projektu wynosi 7 dni kalendarzowych. Niepoprawione projekty nie są dalej rozpatrywane.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6. Projekty, które zawierają treści powszechnie uznawane za obraźliwe, które dyskryminują osobę, grupę lub mogą być odebrane jako społecznie naganne, nie są rozpatrywane.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7. Autorzy odrzuconych projektów mogą ponownie złożyć ten sam projekt w kolejnych edycjach SBO.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5. Promocja projektów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1. Projekty, które przeszły do etapu wyboru, można promować wśród społeczności szkolnej za pomocą plakatów, ulotek itp.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6. Wybór projektów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1. Wybór projektów odbywa się w drodze głosowania.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2. Głosować mogą uczniowie i uczennice Szkoły.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3. Głosować można na jeden projekt.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4. Głosowanie odbywa się za pomocą kart do głosowania (załącznik nr 4 do Regulaminu) lub za pomocą formularza elektronicznego.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5. Głosowanie jest tajne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8. Ogłoszenie wyników i realizacja projektów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1. Do realizacji przechodzą te, które dostaną największą liczbę głosów, a ich budżet mieści się w kwocie określonej w §1 ust. 3.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 xml:space="preserve">2. Koordynator SBO publikuje wyniki wraz z podaniem informacji o liczbie uzyskanych głosów, </w:t>
        <w:br/>
        <w:t>a następnie czuwa nad terminową realizacją zwycięskich projektów. Za realizację projektu odpowiada Dyrektor Szkoły. Wnioskodawca zwycięskiego projektu może uczestniczyć w procesie realizacji.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9. Zmiany regulaminu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W uzasadnionych przypadkach SZK w porozumieniu z koordynatorem SBO może zaproponować zmiany regulaminu, niezwłocznie informując o tym społeczność szkolną.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Cs w:val="24"/>
          <w:lang w:eastAsia="pl-PL" w:bidi="pl-PL"/>
          <w14:ligatures w14:val="none"/>
        </w:rPr>
        <w:t>§ 10. Dobrowolność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Cs w:val="24"/>
          <w:lang w:eastAsia="pl-PL" w:bidi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Cs w:val="24"/>
          <w:lang w:eastAsia="pl-PL" w:bidi="pl-PL"/>
          <w14:ligatures w14:val="none"/>
        </w:rPr>
        <w:t>Udział w każdym etapie SBO jest dobrowolny i nie wiąże się z gratyfikacją za składanie projektów, udział w głosowaniu itp.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30577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30577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30577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30577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30577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30577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30577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30577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30577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0577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30577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30577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30577c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30577c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30577c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30577c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30577c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30577c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30577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30577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30577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577c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305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77c"/>
    <w:rPr>
      <w:b/>
      <w:bCs/>
      <w:smallCaps/>
      <w:color w:val="0F4761" w:themeColor="accent1" w:themeShade="bf"/>
      <w:spacing w:val="5"/>
    </w:rPr>
  </w:style>
  <w:style w:type="character" w:styleId="Czeinternetowe">
    <w:name w:val="Łącze internetowe"/>
    <w:basedOn w:val="DefaultParagraphFont"/>
    <w:uiPriority w:val="99"/>
    <w:unhideWhenUsed/>
    <w:rsid w:val="003a20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a2095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3a2095"/>
    <w:rPr>
      <w:color w:val="96607D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30577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30577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0577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77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0577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sp.zary.edu.pl/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LibreOffice/7.0.3.1$Windows_X86_64 LibreOffice_project/d7547858d014d4cf69878db179d326fc3483e082</Application>
  <Pages>3</Pages>
  <Words>760</Words>
  <Characters>4502</Characters>
  <CharactersWithSpaces>5203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2025-04-05T16:43:00Z</dcterms:created>
  <dc:creator>Edi S.</dc:creator>
  <dc:description/>
  <dc:language>pl-PL</dc:language>
  <cp:lastModifiedBy/>
  <dcterms:modified xsi:type="dcterms:W3CDTF">2025-10-22T08:30:06Z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